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29C0C" w14:textId="77777777" w:rsidR="003223F1" w:rsidRDefault="003223F1"/>
    <w:p w14:paraId="4F76F27B" w14:textId="0692134E" w:rsidR="003223F1" w:rsidRPr="003223F1" w:rsidRDefault="003223F1" w:rsidP="00687AD3">
      <w:pPr>
        <w:jc w:val="center"/>
        <w:rPr>
          <w:b/>
          <w:bCs/>
        </w:rPr>
      </w:pPr>
      <w:r w:rsidRPr="003223F1">
        <w:rPr>
          <w:b/>
          <w:bCs/>
        </w:rPr>
        <w:t>Błogosławiony Kardynał Stefan Wyszyński</w:t>
      </w:r>
    </w:p>
    <w:p w14:paraId="2EE13571" w14:textId="2A18701F" w:rsidR="00C44702" w:rsidRDefault="00687AD3" w:rsidP="00B134D8">
      <w:pPr>
        <w:jc w:val="both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8B2EBE8" wp14:editId="608F7B9F">
            <wp:simplePos x="0" y="0"/>
            <wp:positionH relativeFrom="column">
              <wp:posOffset>1303020</wp:posOffset>
            </wp:positionH>
            <wp:positionV relativeFrom="paragraph">
              <wp:posOffset>102870</wp:posOffset>
            </wp:positionV>
            <wp:extent cx="2876550" cy="3829050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6550" cy="3829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C5F379E" w14:textId="72D6E510" w:rsidR="00780486" w:rsidRDefault="003223F1" w:rsidP="00B134D8">
      <w:pPr>
        <w:jc w:val="both"/>
      </w:pPr>
      <w:r>
        <w:br w:type="textWrapping" w:clear="all"/>
      </w:r>
    </w:p>
    <w:p w14:paraId="3BEB69CF" w14:textId="14EDFAF9" w:rsidR="003223F1" w:rsidRPr="00B134D8" w:rsidRDefault="003223F1" w:rsidP="00B134D8">
      <w:pPr>
        <w:jc w:val="both"/>
      </w:pPr>
      <w:r w:rsidRPr="00B134D8">
        <w:t>„Z dialogu z katolikami wyszliśmy wzbogaceni o transcendentne Prawo Moralne. Nadało to nowy, głębszy sens naszej tradycyjnej lewicowej wierze w wolność człowieka w sprawiedliwym ładzie społecznym” – tak o relacjach swojego środowiska z Prymasem Tysiąclecia pisał Jacek Kuroń, będący jedną z ikon środowisk lewicowo-liberalnych. Dzisiejsza polaryzacja społeczna raczej nie dopuszcza podobnych deklaracji.</w:t>
      </w:r>
      <w:r w:rsidR="00B134D8">
        <w:t xml:space="preserve"> </w:t>
      </w:r>
      <w:r w:rsidRPr="00B134D8">
        <w:t>Istotnie, jesteśmy dziś w zupełnie innej sytuacji, zarówno jako społeczeństwo, jak i Kościół. Obecna rzeczywistość społeczna i kondycja moralna są efektem głębokich przeobrażeń politycznych, ekonomicznych i cywilizacyjnych, jakie przeorały nas po upadku - na przełomie lat osiemdziesiątych i dziewięćdziesiątych XX wieku - komunizmu. Niebagatelny wpływ na te przemiany, których genezy należy doszukiwać się w wydarzeniach sierpnia 1980 roku, miał [polski] Kościół i jego przywódca, prymas Polski kardynał Stefan Wyszyński. Pod rządami tego niezłomnego hierarchy Kościół stał się nie tylko ostoją środowisk opozycyjnych, ale sam był największą i najsilniejszą instytucją antysystemową, odważnie kwestionującą podstawy ideologiczne i społeczno-polityczne Polski ludowej.</w:t>
      </w:r>
    </w:p>
    <w:p w14:paraId="27A23530" w14:textId="5A59A241" w:rsidR="00B134D8" w:rsidRDefault="003223F1" w:rsidP="00B134D8">
      <w:pPr>
        <w:jc w:val="both"/>
      </w:pPr>
      <w:r w:rsidRPr="00B134D8">
        <w:t>W przeciwieństwie do katolicyzmu w innych krajach Europy Środkowo-Wschodniej, zwasalizowanych przez Związek Sowiecki, polski katolicyzm, przez swoją masowość, emocjonalną pobożność opartą na częstych praktykach religijnych oraz zakorzenienie w tradycyjnych wartościach, odniósł zdecydowane zwycięstwo w konfrontacji z reżimem. Była to zasługa przede wszystkim kardynała Stefana Wyszyńskiego, który przygotował i konsekwentnie – z rozmachem – zrealizował programy duszpasterskie (na czele z Wielką Nowenną, obchodami Milenium Chrztu Polski, Społeczną Krucjatą Miłości), a jednocześnie umiejętnie prowadził trudny dialog z władzami państwowymi. Prymas Stefan Wyszyński jest więc jednym z architektów wolnej Polski, a bieżący rok – obfitujący w rocznice związane</w:t>
      </w:r>
      <w:r w:rsidR="00B134D8">
        <w:t xml:space="preserve"> </w:t>
      </w:r>
    </w:p>
    <w:p w14:paraId="5146F3DA" w14:textId="7D4DAAE6" w:rsidR="003223F1" w:rsidRPr="00B134D8" w:rsidRDefault="003223F1" w:rsidP="00B134D8">
      <w:pPr>
        <w:jc w:val="both"/>
      </w:pPr>
      <w:r w:rsidRPr="00B134D8">
        <w:t>z jego życiem i działalnością (kolejno 75. sakry biskupiej, 40. śmierci i 120. urodzin), w oczywisty sposób został przez Sejm i Senat RP ogłoszony Rokiem Kardynała Stefana Wyszyńskiego”.</w:t>
      </w:r>
    </w:p>
    <w:p w14:paraId="600DFD1B" w14:textId="08E27979" w:rsidR="003223F1" w:rsidRPr="00B134D8" w:rsidRDefault="003223F1" w:rsidP="00B134D8">
      <w:pPr>
        <w:jc w:val="both"/>
      </w:pPr>
      <w:r w:rsidRPr="00B134D8">
        <w:lastRenderedPageBreak/>
        <w:t>Co pana jako badacza szczególnie interesuje/fascynuje w tej postaci?</w:t>
      </w:r>
    </w:p>
    <w:p w14:paraId="2288E187" w14:textId="38A76535" w:rsidR="003223F1" w:rsidRPr="00B134D8" w:rsidRDefault="003223F1" w:rsidP="00B134D8">
      <w:pPr>
        <w:jc w:val="both"/>
      </w:pPr>
      <w:r w:rsidRPr="00B134D8">
        <w:t>Wielkość kardynała Stefana Wyszyńskiego wypływa z jego wewnętrznej siły duchowej oraz tytanicznej pracy, którą wykonał w czasie posługi prymasowskiej. Zaważyły na pewno trzy lata uwięzienia i izolacji, które stały się dla niego czasem szczególnej łaski, spożytkowanym na twórczą koncepcyjną pracę duszpasterską, refleksję intelektualną i nieustanną modlitwę zawierzenia. To właśnie lata 1953–1956 - czas cierpienia, lęku, osamotnienia - uczyniły i zadecydowały, że stał się dla swoich rodaków „Prymasem Tysiąclecia”, tym jedynym pasterzem – przewodnikiem, którego Bóg daje narodowi tylko raz na tysiąc lat dziejów. Nie ma żadnej podobnej postaci, której skala oddziaływania na losy Kościoła, państwa i narodu byłaby porównywalna.</w:t>
      </w:r>
    </w:p>
    <w:p w14:paraId="3DB82A50" w14:textId="7840C345" w:rsidR="003223F1" w:rsidRPr="00B134D8" w:rsidRDefault="003223F1" w:rsidP="00B134D8">
      <w:pPr>
        <w:jc w:val="both"/>
      </w:pPr>
      <w:r w:rsidRPr="00B134D8">
        <w:t>Oczywiście określenie „Prymas Tysiąclecia” związane jest także z faktem uroczystości milenijnych, których obchody przypadły właśnie w czasie jego pontyfikatu.</w:t>
      </w:r>
    </w:p>
    <w:p w14:paraId="2872BF94" w14:textId="60F52C0A" w:rsidR="003223F1" w:rsidRPr="00B134D8" w:rsidRDefault="003223F1" w:rsidP="00B134D8">
      <w:pPr>
        <w:jc w:val="both"/>
      </w:pPr>
      <w:r w:rsidRPr="00B134D8">
        <w:t>Kardynał Wyszyński był aktywnym uczestnikiem Soboru Watykańskiego II, a po jego zakończeniu miał decydujący wpływ na kierunki i tempo reform posoborowych. Jak postrzegał rolę świeckich i jakie miejsce widział dla nich w odnowionym Kościele?</w:t>
      </w:r>
    </w:p>
    <w:p w14:paraId="040D3C0B" w14:textId="4CEA48C9" w:rsidR="003223F1" w:rsidRPr="00B134D8" w:rsidRDefault="003223F1" w:rsidP="00B134D8">
      <w:pPr>
        <w:jc w:val="both"/>
      </w:pPr>
      <w:r w:rsidRPr="00B134D8">
        <w:t>Prymas Stefan Wyszyński wniósł w obrady Soboru Watykańskiego II bardzo ważne doświadczenie Kościoła „zza żelaznej kurtyny”, działającego w opresyjnym państwie komunistycznym. Jest to szczególnie widoczne w jego wypowiedzi w auli soborowej dotyczącej deklaracji o wolności religijnej. Po powrocie z ostatniej, czwartej sesji, w grudniu 1965 roku, rozpoczął zakrojoną na szeroką skalę realizację uchwał soborowych. Dodajmy: dysponując niewielkim zapleczem specjalistycznym, bardzo skromnymi zasobami finansowymi i ograniczonymi możliwościami technicznymi. A przecież jednym z elementów odnowy posoborowej była reforma liturgiczna zasadniczo zmieniająca obrzędy mszy świętej, wszystkich sakramentów, a co za tym idzie konieczność opracowania i wydrukowania zupełnie nowych ksiąg liturgicznych. Działania te znacznie wykroczyły poza cezurę życia samego hierarchy i trwały w sumie kilkadziesiąt lat.</w:t>
      </w:r>
    </w:p>
    <w:p w14:paraId="545882F6" w14:textId="7957CB39" w:rsidR="003223F1" w:rsidRPr="00B134D8" w:rsidRDefault="003223F1" w:rsidP="00B134D8">
      <w:pPr>
        <w:jc w:val="both"/>
      </w:pPr>
      <w:r w:rsidRPr="00B134D8">
        <w:t xml:space="preserve">W Kościele następował też wówczas „awans” świeckich, choć prymas nie należał do jego entuzjastów i osobiście wydaje mi się, że ten wymiar odnowy posoborowej miał najwolniejsze tempo. Możemy zresztą zauważyć różnicę w podejściu do tej problematyki u ówczesnego metropolity krakowskiego Karola Wojtyły. Sam prymas Wyszyński kierował się przede wszystkim trzeźwym osądem rzeczywistości, w której zaangażowani świeccy byli szczególnie narażeni na inwigilację i infiltrację ze strony aparatu bezpieczeństwa. Podobnie było z „koncesjonowanymi” środowiskami katolików świeckich, bardzo zróżnicowanymi w stopniu akceptacji wobec PRL oraz w kształtowaniu relacji z samym prymasem. Mieliśmy Stowarzyszenie </w:t>
      </w:r>
      <w:proofErr w:type="spellStart"/>
      <w:r w:rsidRPr="00B134D8">
        <w:t>Pax</w:t>
      </w:r>
      <w:proofErr w:type="spellEnd"/>
      <w:r w:rsidRPr="00B134D8">
        <w:t>, organizację serwilistyczną wobec PZPR,  i ruch Znak zarzucający kardynałowi przerost religijności maryjnej i niedostateczne otwarcie na zmiany posoborowe, a zarazem zachowujący krytyczną wierność wobec Prymasa Tysiąclecia.</w:t>
      </w:r>
    </w:p>
    <w:p w14:paraId="6FF3CB53" w14:textId="76FAEFE0" w:rsidR="003223F1" w:rsidRPr="00B134D8" w:rsidRDefault="003223F1" w:rsidP="00B134D8">
      <w:pPr>
        <w:jc w:val="both"/>
      </w:pPr>
      <w:r w:rsidRPr="00B134D8">
        <w:t xml:space="preserve">Kościół w Polsce, jaki ukształtował się po Soborze Watykańskim II pod wpływem Stefana Wyszyńskiego i Karola Wojtyły, w jakieś mierze wciąż istnieje, choć jesteśmy tak bardzo czasowo, mentalnie i świadomościowo oddaleni od tamtej epoki.   </w:t>
      </w:r>
    </w:p>
    <w:p w14:paraId="49242C3B" w14:textId="5BF8E876" w:rsidR="003223F1" w:rsidRPr="00B134D8" w:rsidRDefault="003223F1" w:rsidP="00B134D8">
      <w:pPr>
        <w:jc w:val="both"/>
      </w:pPr>
      <w:r w:rsidRPr="00B134D8">
        <w:t xml:space="preserve"> Początki drogi duszpasterskiej prymasa związane są z naszym regionem. Jakie miały one znaczenie dla jego formacji duchowej/intelektualnej?</w:t>
      </w:r>
    </w:p>
    <w:p w14:paraId="7D63EBCE" w14:textId="611726B4" w:rsidR="003223F1" w:rsidRPr="00B134D8" w:rsidRDefault="003223F1" w:rsidP="00B134D8">
      <w:pPr>
        <w:jc w:val="both"/>
      </w:pPr>
      <w:r w:rsidRPr="00B134D8">
        <w:t xml:space="preserve">Włocławek – miejsce formacji w Niższym Seminarium Duchownym w latach 1917-1920, a potem w Wyższym Seminarium Duchownym dały podwaliny pod rozwój intelektualny przyszłego prymasa Polski. Bez wątpienia znaczenie miała sama atmosfera seminarium włocławskiego, cieszącego się sporą renomą i jednego z najstarszych na ziemiach polskich. Właśnie w środowisku włocławskim w 1909 roku ksiądz Idzi Radziszewski, późniejszy współzałożyciel i rektor Katolickiego Uniwersytetu Lubelskiego, powołał do życia czasopismo „Ateneum Kapłańskie”. W latach 1932–1939 ksiądz Stefan Wyszyński był </w:t>
      </w:r>
      <w:r w:rsidRPr="00B134D8">
        <w:lastRenderedPageBreak/>
        <w:t>jego redaktorem naczelnym. To Włocławek, miasto o charakterze przemysłowym, pełne konfliktów i napięć społecznych, inspirowało go do głębszego poznania katolickiej nauki społecznej i poszukiwania – w oparciu o nauczanie papieży końca XIX i początków XX wieku - odpowiedzi na najbardziej palące problemy. Doświadczenie włocławskie kardynała Stefana Wyszyńskiego było niezwykle ważne dla jego postrzegania kwestii pracowniczych, robotniczych i socjalnych, przez całe życie.</w:t>
      </w:r>
      <w:r w:rsidR="00B134D8">
        <w:t xml:space="preserve"> </w:t>
      </w:r>
      <w:r w:rsidRPr="00B134D8">
        <w:t>Drugim miejscem jest Rywałd, gdzie rozpoczyna się okres uwięzienia. Mimo że prymas przebywał w klasztorze kapucynów tylko siedemnaście dni, to właśnie tam, wpatrując się w wiszący na ścianie celi obraz Matki Bożej, odnalazł pocieszenie i utulenie w Jej ramionach. Był to jeden z kluczowych momentów w jego biografii duchowej. Oddanie siebie samego i wszystkich spraw Maryi otworzyło przed kardynałem zupełnie inną perspektywę, perspektywę pełnej wolności wewnętrznej.</w:t>
      </w:r>
    </w:p>
    <w:p w14:paraId="7D5A43F4" w14:textId="77777777" w:rsidR="003223F1" w:rsidRPr="00B134D8" w:rsidRDefault="003223F1" w:rsidP="00B134D8">
      <w:pPr>
        <w:jc w:val="both"/>
      </w:pPr>
      <w:r w:rsidRPr="00B134D8">
        <w:t>To właśnie pozwoliło mu wyjść zwycięsko z tej najważniejszej życiowej próby.</w:t>
      </w:r>
    </w:p>
    <w:p w14:paraId="5BCE8519" w14:textId="77777777" w:rsidR="00C44702" w:rsidRDefault="00C44702" w:rsidP="00C44702">
      <w:pPr>
        <w:jc w:val="both"/>
        <w:rPr>
          <w:b/>
          <w:bCs/>
        </w:rPr>
      </w:pPr>
    </w:p>
    <w:p w14:paraId="31049E8D" w14:textId="7DE76184" w:rsidR="00C44702" w:rsidRPr="003223F1" w:rsidRDefault="00C44702" w:rsidP="00C44702">
      <w:pPr>
        <w:jc w:val="both"/>
        <w:rPr>
          <w:b/>
          <w:bCs/>
        </w:rPr>
      </w:pPr>
    </w:p>
    <w:p w14:paraId="0AEDED3E" w14:textId="3125D5EC" w:rsidR="003223F1" w:rsidRDefault="003223F1" w:rsidP="00B134D8">
      <w:pPr>
        <w:jc w:val="both"/>
        <w:rPr>
          <w:b/>
          <w:bCs/>
        </w:rPr>
      </w:pPr>
    </w:p>
    <w:p w14:paraId="43FEB626" w14:textId="296F7858" w:rsidR="00B134D8" w:rsidRPr="003223F1" w:rsidRDefault="00B134D8" w:rsidP="00B134D8">
      <w:pPr>
        <w:jc w:val="both"/>
        <w:rPr>
          <w:b/>
          <w:bCs/>
        </w:rPr>
      </w:pPr>
    </w:p>
    <w:p w14:paraId="2A05E13E" w14:textId="7D5609B9" w:rsidR="003223F1" w:rsidRPr="003223F1" w:rsidRDefault="003223F1" w:rsidP="00B134D8">
      <w:pPr>
        <w:jc w:val="both"/>
        <w:rPr>
          <w:b/>
          <w:bCs/>
        </w:rPr>
      </w:pPr>
    </w:p>
    <w:p w14:paraId="6689C22A" w14:textId="55B60E72" w:rsidR="003223F1" w:rsidRPr="003223F1" w:rsidRDefault="003223F1" w:rsidP="00B134D8">
      <w:pPr>
        <w:jc w:val="both"/>
        <w:rPr>
          <w:b/>
          <w:bCs/>
        </w:rPr>
      </w:pPr>
    </w:p>
    <w:sectPr w:rsidR="003223F1" w:rsidRPr="003223F1" w:rsidSect="00B134D8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3F1"/>
    <w:rsid w:val="003223F1"/>
    <w:rsid w:val="00687AD3"/>
    <w:rsid w:val="00780486"/>
    <w:rsid w:val="00930CAF"/>
    <w:rsid w:val="00B134D8"/>
    <w:rsid w:val="00C44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EAE3A"/>
  <w15:chartTrackingRefBased/>
  <w15:docId w15:val="{B6193BE5-048A-446F-8DB6-1B72907AC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1023</Words>
  <Characters>6138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</dc:creator>
  <cp:keywords/>
  <dc:description/>
  <cp:lastModifiedBy>Wojciech</cp:lastModifiedBy>
  <cp:revision>2</cp:revision>
  <cp:lastPrinted>2021-09-10T08:32:00Z</cp:lastPrinted>
  <dcterms:created xsi:type="dcterms:W3CDTF">2021-09-10T09:38:00Z</dcterms:created>
  <dcterms:modified xsi:type="dcterms:W3CDTF">2021-09-10T09:38:00Z</dcterms:modified>
</cp:coreProperties>
</file>